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120"/>
        <w:ind w:firstLine="340"/>
        <w:contextualSpacing w:val="0"/>
      </w:pPr>
      <w:bookmarkStart w:id="0" w:colFirst="0" w:name="h.gjdgxs" w:colLast="0"/>
      <w:bookmarkEnd w:id="0"/>
      <w:r w:rsidRPr="00000000" w:rsidR="00000000" w:rsidDel="00000000">
        <w:rPr>
          <w:rFonts w:cs="Cambria" w:hAnsi="Cambria" w:eastAsia="Cambria" w:ascii="Cambria"/>
          <w:b w:val="1"/>
          <w:i w:val="1"/>
          <w:sz w:val="28"/>
          <w:rtl w:val="0"/>
        </w:rPr>
        <w:t xml:space="preserve">Денисова О.Д.,</w:t>
      </w:r>
    </w:p>
    <w:p w:rsidP="00000000" w:rsidRPr="00000000" w:rsidR="00000000" w:rsidDel="00000000" w:rsidRDefault="00000000">
      <w:pPr>
        <w:spacing w:lineRule="auto" w:after="0" w:line="240"/>
        <w:ind w:left="340" w:firstLine="0"/>
        <w:contextualSpacing w:val="0"/>
      </w:pPr>
      <w:r w:rsidRPr="00000000" w:rsidR="00000000" w:rsidDel="00000000">
        <w:rPr>
          <w:rFonts w:cs="Cambria" w:hAnsi="Cambria" w:eastAsia="Cambria" w:ascii="Cambria"/>
          <w:i w:val="1"/>
          <w:sz w:val="28"/>
          <w:rtl w:val="0"/>
        </w:rPr>
        <w:t xml:space="preserve">завідувач відділу природничих дисциплін Донецького облІППО</w:t>
      </w:r>
    </w:p>
    <w:p w:rsidP="00000000" w:rsidRPr="00000000" w:rsidR="00000000" w:rsidDel="00000000" w:rsidRDefault="00000000">
      <w:pPr>
        <w:spacing w:lineRule="auto" w:after="0" w:line="240" w:before="0"/>
        <w:ind w:left="363" w:hanging="22"/>
        <w:contextualSpacing w:val="0"/>
      </w:pPr>
      <w:bookmarkStart w:id="1" w:colFirst="0" w:name="h.30j0zll" w:colLast="0"/>
      <w:bookmarkEnd w:id="1"/>
      <w:r w:rsidRPr="00000000" w:rsidR="00000000" w:rsidDel="00000000">
        <w:rPr>
          <w:rFonts w:cs="Cambria" w:hAnsi="Cambria" w:eastAsia="Cambria" w:ascii="Cambria"/>
          <w:b w:val="1"/>
          <w:smallCaps w:val="1"/>
          <w:sz w:val="28"/>
          <w:rtl w:val="0"/>
        </w:rPr>
        <w:t xml:space="preserve">Економіка</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Стратегічним завданням розвитку національної економіки є її модернізація. Саме в цьому руслі визначаються і завдання шкільної економічної освіти.</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Загальноосвітня школа має сформувати в молоді такі економічні знання, які забезпечать їм високий рівень життєвої компетентності у сфері економічних відносин на рівні держави, родини та особистості. Знання економічної теорії не гарантує успіху в житті, але вони створюють той фундамент, який дає впевненість у собі і формує здатність у будь-якій ситуації робити правильний вибір.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Одним із пріоритетних напрямків роботи в поточному році була робота над упровадженням регіональних програм, зокрема програми «Освіта Донеччини 2012-2016 роки», спрямованої на розвиток обдарованої дитини. В області склалася певна схема роботи, а саме: працює система пошуку, відбору, розвитку й підтримки обдарованих учнів, систематично проводяться учнівські предметні олімпіади, учні беруть участь у Internet-олімпіадах, турнірах, конкурсах тощо.</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 2013/2014 навчальному році учні Донецької області під керівництвом творчих учителів продемонстрували високий рівень результатів участі в інтелектуальних і творчих змаганнях з економіки на різних рівнях.</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b w:val="1"/>
          <w:sz w:val="28"/>
          <w:rtl w:val="0"/>
        </w:rPr>
        <w:t xml:space="preserve">Так на ІV етапі Всеукраїнської учнівської олімпіади з економіки (м. Луцьк) </w:t>
      </w:r>
      <w:r w:rsidRPr="00000000" w:rsidR="00000000" w:rsidDel="00000000">
        <w:rPr>
          <w:rFonts w:cs="Times New Roman" w:hAnsi="Times New Roman" w:eastAsia="Times New Roman" w:ascii="Times New Roman"/>
          <w:sz w:val="28"/>
          <w:rtl w:val="0"/>
        </w:rPr>
        <w:t xml:space="preserve">команда Донецької області з 5 учнів виборола чотири дипломи:</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Диплом І ступеня – Денисенков Микита, 10 клас, Донецька гімназія № 6, учитель – Шинкарьова Оксана Геннадіївна;</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Диплом ІІ ступеня – Фомін Сергій, 10 клас, Донецький обласний санаторний ліцей-інтернат з профільним навчанням та поглибленим вивченням гуманітарних, суспільних та природничо-математичних дисциплін «Ерудит», учитель – Кравченко Єлизавета Олександрівна;</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Диплом ІІІ ступеня </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i w:val="1"/>
          <w:sz w:val="28"/>
          <w:rtl w:val="0"/>
        </w:rPr>
        <w:t xml:space="preserve">Галинський Олександр, 11 клас, </w:t>
      </w:r>
      <w:r w:rsidRPr="00000000" w:rsidR="00000000" w:rsidDel="00000000">
        <w:rPr>
          <w:rFonts w:cs="Times New Roman" w:hAnsi="Times New Roman" w:eastAsia="Times New Roman" w:ascii="Times New Roman"/>
          <w:i w:val="1"/>
          <w:color w:val="000000"/>
          <w:sz w:val="28"/>
          <w:rtl w:val="0"/>
        </w:rPr>
        <w:t xml:space="preserve">комунальний заклад „Спеціалізована школа І-ІІІ ступенів № 5 з поглибленим вивченням окремих предметів м. Маріуполь, учитель – Добровольська Світлана Вікторівна; </w:t>
      </w:r>
      <w:r w:rsidRPr="00000000" w:rsidR="00000000" w:rsidDel="00000000">
        <w:rPr>
          <w:rFonts w:cs="Times New Roman" w:hAnsi="Times New Roman" w:eastAsia="Times New Roman" w:ascii="Times New Roman"/>
          <w:i w:val="1"/>
          <w:sz w:val="28"/>
          <w:rtl w:val="0"/>
        </w:rPr>
        <w:t xml:space="preserve">Бодня Ганна, 10 клас, Донецький обласний санаторний ліцей-інтернат з профільним навчанням та поглибленим вивченням гуманітарних, суспільних та природничо-математичних дисциплін «Ерудит», учитель – Кравченко Єлизавета Олександрівна.</w:t>
      </w:r>
    </w:p>
    <w:p w:rsidP="00000000" w:rsidRPr="00000000" w:rsidR="00000000" w:rsidDel="00000000" w:rsidRDefault="00000000">
      <w:pPr>
        <w:widowControl w:val="0"/>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Краще виступили команди Донецької області на ІV етапі Всеукраїнського учнівського турніру (м. Миколаїв). Команда </w:t>
      </w:r>
      <w:r w:rsidRPr="00000000" w:rsidR="00000000" w:rsidDel="00000000">
        <w:rPr>
          <w:rFonts w:cs="Times New Roman" w:hAnsi="Times New Roman" w:eastAsia="Times New Roman" w:ascii="Times New Roman"/>
          <w:b w:val="1"/>
          <w:sz w:val="28"/>
          <w:rtl w:val="0"/>
        </w:rPr>
        <w:t xml:space="preserve">міста</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1"/>
          <w:sz w:val="28"/>
          <w:rtl w:val="0"/>
        </w:rPr>
        <w:t xml:space="preserve">Слов'янська здобула диплом ІІІ ступеня</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1"/>
          <w:sz w:val="28"/>
          <w:rtl w:val="0"/>
        </w:rPr>
        <w:t xml:space="preserve">керівник Крайня Зоя Миколаївна</w:t>
      </w:r>
      <w:r w:rsidRPr="00000000" w:rsidR="00000000" w:rsidDel="00000000">
        <w:rPr>
          <w:rFonts w:cs="Times New Roman" w:hAnsi="Times New Roman" w:eastAsia="Times New Roman" w:ascii="Times New Roman"/>
          <w:sz w:val="28"/>
          <w:rtl w:val="0"/>
        </w:rPr>
        <w:t xml:space="preserve">, учитель економіки ЗОШ № 12), а команда </w:t>
      </w:r>
      <w:r w:rsidRPr="00000000" w:rsidR="00000000" w:rsidDel="00000000">
        <w:rPr>
          <w:rFonts w:cs="Times New Roman" w:hAnsi="Times New Roman" w:eastAsia="Times New Roman" w:ascii="Times New Roman"/>
          <w:b w:val="1"/>
          <w:sz w:val="28"/>
          <w:rtl w:val="0"/>
        </w:rPr>
        <w:t xml:space="preserve">міста Маріуполя</w:t>
      </w:r>
      <w:r w:rsidRPr="00000000" w:rsidR="00000000" w:rsidDel="00000000">
        <w:rPr>
          <w:rFonts w:cs="Times New Roman" w:hAnsi="Times New Roman" w:eastAsia="Times New Roman" w:ascii="Times New Roman"/>
          <w:sz w:val="28"/>
          <w:rtl w:val="0"/>
        </w:rPr>
        <w:t xml:space="preserve">, яка вперше брала участь, отримала </w:t>
      </w:r>
      <w:r w:rsidRPr="00000000" w:rsidR="00000000" w:rsidDel="00000000">
        <w:rPr>
          <w:rFonts w:cs="Times New Roman" w:hAnsi="Times New Roman" w:eastAsia="Times New Roman" w:ascii="Times New Roman"/>
          <w:b w:val="1"/>
          <w:sz w:val="28"/>
          <w:rtl w:val="0"/>
        </w:rPr>
        <w:t xml:space="preserve">диплом учасника</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1"/>
          <w:sz w:val="28"/>
          <w:rtl w:val="0"/>
        </w:rPr>
        <w:t xml:space="preserve">керівник – Добровольська Світлана Вікторівна</w:t>
      </w:r>
      <w:r w:rsidRPr="00000000" w:rsidR="00000000" w:rsidDel="00000000">
        <w:rPr>
          <w:rFonts w:cs="Times New Roman" w:hAnsi="Times New Roman" w:eastAsia="Times New Roman" w:ascii="Times New Roman"/>
          <w:sz w:val="28"/>
          <w:rtl w:val="0"/>
        </w:rPr>
        <w:t xml:space="preserve">, учитель економіки спеціалізованої ЗОШ № 5).</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b w:val="1"/>
          <w:sz w:val="28"/>
          <w:rtl w:val="0"/>
        </w:rPr>
        <w:t xml:space="preserve">У І (обласному) турнірі з фінансової грамотності з 25 навчальних закладів області, які експериментально впроваджують курс «Фінансова грамотність», взяли участь 10 команд, із них нагороджені:</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i w:val="1"/>
          <w:sz w:val="28"/>
          <w:rtl w:val="0"/>
        </w:rPr>
        <w:t xml:space="preserve">дипломом І ступеня – </w:t>
      </w:r>
      <w:r w:rsidRPr="00000000" w:rsidR="00000000" w:rsidDel="00000000">
        <w:rPr>
          <w:rFonts w:cs="Times New Roman" w:hAnsi="Times New Roman" w:eastAsia="Times New Roman" w:ascii="Times New Roman"/>
          <w:sz w:val="28"/>
          <w:rtl w:val="0"/>
        </w:rPr>
        <w:t xml:space="preserve">команда «Авангард» (спеціалізована ЗОШ № 5 м. Маріуполя, керівник команди Добровольська С.В.);</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i w:val="1"/>
          <w:sz w:val="28"/>
          <w:rtl w:val="0"/>
        </w:rPr>
        <w:t xml:space="preserve">дипломами ІІ ступеня – </w:t>
      </w:r>
      <w:r w:rsidRPr="00000000" w:rsidR="00000000" w:rsidDel="00000000">
        <w:rPr>
          <w:rFonts w:cs="Times New Roman" w:hAnsi="Times New Roman" w:eastAsia="Times New Roman" w:ascii="Times New Roman"/>
          <w:sz w:val="28"/>
          <w:rtl w:val="0"/>
        </w:rPr>
        <w:t xml:space="preserve">команди «Fortyfour» (ЗОШ № 44 м. Макіївки керівник команди Чурилова В.Г) та «Ділери» (ЗОШ № 2 м. Харцизька, керівник команди Балюра С. А.);</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дипломами ІІІ ступеня – команди:</w:t>
      </w:r>
    </w:p>
    <w:p w:rsidP="00000000" w:rsidRPr="00000000" w:rsidR="00000000" w:rsidDel="00000000" w:rsidRDefault="00000000">
      <w:pPr>
        <w:numPr>
          <w:ilvl w:val="0"/>
          <w:numId w:val="1"/>
        </w:numPr>
        <w:tabs>
          <w:tab w:val="left" w:pos="426"/>
        </w:tabs>
        <w:spacing w:lineRule="auto" w:after="0" w:line="240"/>
        <w:ind w:left="426" w:hanging="283"/>
        <w:jc w:val="both"/>
        <w:rPr>
          <w:sz w:val="28"/>
        </w:rPr>
      </w:pPr>
      <w:r w:rsidRPr="00000000" w:rsidR="00000000" w:rsidDel="00000000">
        <w:rPr>
          <w:rFonts w:cs="Times New Roman" w:hAnsi="Times New Roman" w:eastAsia="Times New Roman" w:ascii="Times New Roman"/>
          <w:sz w:val="28"/>
          <w:rtl w:val="0"/>
        </w:rPr>
        <w:t xml:space="preserve">«Карт-бланш» (НВК „ЗОШ І-ІІІ ступенів № 12 – багатопрофільний ліцей” м. Горлівки, керівники команди Рибалка Г.О. і Моруга В.О.);</w:t>
      </w:r>
    </w:p>
    <w:p w:rsidP="00000000" w:rsidRPr="00000000" w:rsidR="00000000" w:rsidDel="00000000" w:rsidRDefault="00000000">
      <w:pPr>
        <w:numPr>
          <w:ilvl w:val="0"/>
          <w:numId w:val="1"/>
        </w:numPr>
        <w:tabs>
          <w:tab w:val="left" w:pos="426"/>
        </w:tabs>
        <w:spacing w:lineRule="auto" w:after="0" w:line="240"/>
        <w:ind w:left="426" w:hanging="283"/>
        <w:jc w:val="both"/>
        <w:rPr>
          <w:sz w:val="28"/>
        </w:rPr>
      </w:pPr>
      <w:r w:rsidRPr="00000000" w:rsidR="00000000" w:rsidDel="00000000">
        <w:rPr>
          <w:rFonts w:cs="Times New Roman" w:hAnsi="Times New Roman" w:eastAsia="Times New Roman" w:ascii="Times New Roman"/>
          <w:sz w:val="28"/>
          <w:rtl w:val="0"/>
        </w:rPr>
        <w:t xml:space="preserve">«Лідер» (НВК «ЗОШ І-ІІІ ст. № 14 – багатопрофільний ліцей «Лідер» м. Горлівки, керівник команди Нікітенко Н.М.),</w:t>
      </w:r>
    </w:p>
    <w:p w:rsidP="00000000" w:rsidRPr="00000000" w:rsidR="00000000" w:rsidDel="00000000" w:rsidRDefault="00000000">
      <w:pPr>
        <w:numPr>
          <w:ilvl w:val="0"/>
          <w:numId w:val="1"/>
        </w:numPr>
        <w:tabs>
          <w:tab w:val="left" w:pos="426"/>
        </w:tabs>
        <w:spacing w:lineRule="auto" w:after="0" w:line="240"/>
        <w:ind w:left="426" w:hanging="283"/>
        <w:jc w:val="both"/>
        <w:rPr>
          <w:sz w:val="28"/>
        </w:rPr>
      </w:pPr>
      <w:r w:rsidRPr="00000000" w:rsidR="00000000" w:rsidDel="00000000">
        <w:rPr>
          <w:rFonts w:cs="Times New Roman" w:hAnsi="Times New Roman" w:eastAsia="Times New Roman" w:ascii="Times New Roman"/>
          <w:sz w:val="28"/>
          <w:rtl w:val="0"/>
        </w:rPr>
        <w:t xml:space="preserve">«Нащадки Скруджа» (ЗОШ № 150 м. Донецька, керівник команди Кобець С.А.);</w:t>
      </w:r>
    </w:p>
    <w:p w:rsidP="00000000" w:rsidRPr="00000000" w:rsidR="00000000" w:rsidDel="00000000" w:rsidRDefault="00000000">
      <w:pPr>
        <w:numPr>
          <w:ilvl w:val="0"/>
          <w:numId w:val="1"/>
        </w:numPr>
        <w:tabs>
          <w:tab w:val="left" w:pos="426"/>
        </w:tabs>
        <w:spacing w:lineRule="auto" w:after="0" w:line="240"/>
        <w:ind w:left="426" w:hanging="283"/>
        <w:jc w:val="both"/>
        <w:rPr>
          <w:sz w:val="28"/>
        </w:rPr>
      </w:pPr>
      <w:r w:rsidRPr="00000000" w:rsidR="00000000" w:rsidDel="00000000">
        <w:rPr>
          <w:rFonts w:cs="Times New Roman" w:hAnsi="Times New Roman" w:eastAsia="Times New Roman" w:ascii="Times New Roman"/>
          <w:sz w:val="28"/>
          <w:rtl w:val="0"/>
        </w:rPr>
        <w:t xml:space="preserve">«Альтернатива» (НВК № 13 м. Єнакієвого, керівник команди Добровольська Л.М.);  </w:t>
      </w:r>
    </w:p>
    <w:p w:rsidP="00000000" w:rsidRPr="00000000" w:rsidR="00000000" w:rsidDel="00000000" w:rsidRDefault="00000000">
      <w:pPr>
        <w:numPr>
          <w:ilvl w:val="0"/>
          <w:numId w:val="1"/>
        </w:numPr>
        <w:tabs>
          <w:tab w:val="left" w:pos="426"/>
        </w:tabs>
        <w:spacing w:lineRule="auto" w:after="0" w:line="240"/>
        <w:ind w:left="426" w:hanging="283"/>
        <w:jc w:val="both"/>
        <w:rPr>
          <w:sz w:val="28"/>
        </w:rPr>
      </w:pPr>
      <w:r w:rsidRPr="00000000" w:rsidR="00000000" w:rsidDel="00000000">
        <w:rPr>
          <w:rFonts w:cs="Times New Roman" w:hAnsi="Times New Roman" w:eastAsia="Times New Roman" w:ascii="Times New Roman"/>
          <w:sz w:val="28"/>
          <w:rtl w:val="0"/>
        </w:rPr>
        <w:t xml:space="preserve">«ПУПС» (НВК № 3 м. Харцизька, керівник команди Кретиніна С. Ю.).</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Із кожним роком збільшується кількість учнів, які беруть участь у заочному етапі </w:t>
      </w:r>
      <w:r w:rsidRPr="00000000" w:rsidR="00000000" w:rsidDel="00000000">
        <w:rPr>
          <w:rFonts w:cs="Times New Roman" w:hAnsi="Times New Roman" w:eastAsia="Times New Roman" w:ascii="Times New Roman"/>
          <w:b w:val="1"/>
          <w:sz w:val="28"/>
          <w:rtl w:val="0"/>
        </w:rPr>
        <w:t xml:space="preserve">Internet-олімпіаді</w:t>
      </w:r>
      <w:r w:rsidRPr="00000000" w:rsidR="00000000" w:rsidDel="00000000">
        <w:rPr>
          <w:rFonts w:cs="Times New Roman" w:hAnsi="Times New Roman" w:eastAsia="Times New Roman" w:ascii="Times New Roman"/>
          <w:sz w:val="28"/>
          <w:rtl w:val="0"/>
        </w:rPr>
        <w:t xml:space="preserve"> з економіки, але на очний етап до міста Одеси у 2013 році не був запрошений жодний. </w:t>
      </w:r>
      <w:r w:rsidRPr="00000000" w:rsidR="00000000" w:rsidDel="00000000">
        <w:rPr>
          <w:rtl w:val="0"/>
        </w:rPr>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Аналіз стану економічної профільної освіти в області показав, що в навчальних закладах створюється освітнє середовище, яке забезпечує умови для самовизначення школяра, готує його до свідомого профільного і професійного вибору, дає можливість перевірити ступінь сформованості його освітніх і життєвих компетентностей, розвинути навчальний потенціал, врахувати індивідуальні особливості особистості.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Учителі економіки раціонально організовують навчальний процес, забезпечують учнів різноманітним дидактичним матеріалом, активно використовують інформаційно-комп’ютерні технології навчання й педагогічне програмне забезпечення з економіки, інтерактивні методи навчання щодо розвитку творчого мислення учнів, що ефективно впливає на підвищення якості економічної освіти та результативність участі учнів у інтелектуальних змаганнях різних рівнів.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 умовах профільного навчання вчителям треба підвищувати педагогічну майстерність шляхом упровадження продуктивних технологій навчання (проектна, інформаційно-комунікативна, критичного мислення) та особистісно-орієнтованих технологій роботи з обдарованими учнями, комплексно використовувати навчально-методичне забезпечення до предмета, а саме: навчальний посібник, робочий зошит для учня, зошит для практичних робіт тощо.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Глобальні зміни в сучасній освітній економіці, які відбуваються внаслідок виникнення й поширення новітніх технологій і виробничих процесів, зумовлюють і високу залежність подальшого розвитку кожної країни від здатності її громадян здобувати, передавати новітні знання як у виробничій сфері, так і в щоденному житті. У сучасній парадигмі виробництва знання стають центральним елементом, і саме тому зміни в освіті можуть стати вирішальним фактором економічного розвитку кожної держави, у тому числі й України.</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Зміст шкільного курсу економіки й у новому навчальному році побудовано таким чином, щоб він зміг реалізувати мету та завдання економічної освіти, сформувати базові знання з основ економічної науки, познайомити з основними тенденціями розвитку економіки (науки й господарства) на сучасному етапі, отримати спеціалізацію з обраного профілю.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На сьогодні вивчення економіки у школі має забезпечувати: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розвиток економічної культури, економічного мислення учнів, що спрямований на критичний аналіз процесів і результативність діяльності;</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формування вмінь самостійно набувати, засвоювати й застосовувати економічні знання, спостерігати та пояснювати сучасні економічні явища;</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розширення уявлень про професійну діяльність у сфері економіки, отримання й закріплення навичок обраного профілю;</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забезпечення рівня економічної підготовки, що дозволить старшокласникам продовжити навчання на економічних факультетах у вищих навчальних закладах.</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 старшій школі економіка як базова дисципліна в 2014/2015 навчальному році, як і раніше, викладається в 11-х класах усіх профілів (за вийнятком економічного профілю) – одна година на тиждень.</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На профільному рівні у класах економічного профілю – три години на тиждень, 10-11 кл. Навчання здійснюється з використанням програм, які вже знайомі вчителям економіки, а саме:</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Програми для загальноосвітніх навчальних закладів. Економіка. 11 класи. Рівень стандарту, академічний рівень. – К.,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Програми для загальноосвітніх навчальних закладів. Економіка. 10-11 клас. Профільний рівень. – К.,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Збірник програм з економіки для загальноосвітніх навчальних закладів (курси за вибором). Частина І. 10-11 класи. – Кам'янець-Подільський: Аксіома, 2008.</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Збірник програм з економіки для загальноосвітніх навчальних закладів (курси за вибором). Частина ІІ. 10-11 класи. – Кам'янець-Подільський: Аксіома, 2008.</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Економіка. Програми курсів за вибором та факультативів. – К.,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Основи споживчих знань (авт.: Гільберг Т.Г., Капіруліна С.Л., Довгань А.І. та ін.). – ЄС і ПРООН, 2008.</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Навчальні програми з економіки позбавлені жорсткого поурочного поділу. Педагог має право довільно визначати кількість годин на вивчення тем, але без вилучення одних на користь інших. Для вивчення економіки рекомендуємо використовувати такі підручники для 11-х класів: </w:t>
      </w:r>
    </w:p>
    <w:p w:rsidP="00000000" w:rsidRPr="00000000" w:rsidR="00000000" w:rsidDel="00000000" w:rsidRDefault="00000000">
      <w:pPr>
        <w:widowControl w:val="0"/>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Економіка (рівень стандарту, академічний рівень). 11 клас (авт. Радіонова І.Ф.). – Кам'янець-Подільський: Аксіома, 2011.</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Економіка (рівень стандарту, академічний рівень). 11 клас. (авт. Крупська Л.П., Тимченко І.Є., Чорна Т.І.). – Харків: Ранок, 2011.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Логіці та змісту навчальних программ і підручників з економіки відповідають і методичні посібники, які значно розширюють можливості вчителя під час підготовки матеріалів проміжного контролю знань учнів та практичних робіт. До таких методичних посібників належать:</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Горленко А.О. Практичні роботи з економіки. 11 клас. Рівень стандарту. – Кам’янець-Подільський: Аксіома, 2011 </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Горленко Г.О. Економіка. Тестові завдання. Навчальний посібник для учнів 10-11 класів. – Кам’янець-Подільський: Аксіома,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Часнікова О.В. Економіка. 10 клас. Рівень стандарту. Академічний рівень: Експрес-контроль. – Харків: Ранок,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Бондарєв Н.В. Економіка. 11 клас: Рівень стандарту. – Харків: Основа, 2012.</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Профільне навчання економіки у старшій школі, як і минулого року, забезпечується вивченням предмета “Економіка” протягом 210 годин навчального часу (по три години на тиждень у 10-му та 11-му класах), введенням курсів за вибором і факультативів із близьких до економіки предметів: математики (академічний рівень) та географії (профільний рівень).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Вивчення економіки у 2014/2015 навчальному році на профільному рівні в загальноосвітніх навчальних закладах із поглибленим вивченням економіки також не буде відрізнятися від попереднього навчального року:</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навчальний предмет викладається у 10 та 11 класах, його програма розрахована на 105 годин, що охоплює 90 годин на вивчення матеріалу на уроках, 10 годин на виконання практичних (лабораторних) робіт, 5 годин резервного часу у кожному класі;</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програма включає п’ять розділів – «1. Вступ до економічної теорії», «2. Фундаментальні поняття ринкової економіки та ринкова інфраструктура», «3. Теорія і практика підприємницької діяльності», «4. Національна економіка та роль уряду у її функціонуванні», «5. Світова економіка та інтеграційні процеси», які охоплюють 24 теми.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i w:val="1"/>
          <w:sz w:val="28"/>
          <w:rtl w:val="0"/>
        </w:rPr>
        <w:t xml:space="preserve">Звертаємо увагу на те, що при вивченні основних тем слід зосередити увагу учнів на особливостях розвитку економіки в умовах кризисних змін.</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Рекомендуємо такі підручники: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Економіка (профільний рівень). 10 клас </w:t>
        <w:br w:type="textWrapping"/>
        <w:t xml:space="preserve">(авт. Радіонова І.Ф., Радченко В.В.). – </w:t>
        <w:br w:type="textWrapping"/>
        <w:t xml:space="preserve">Кам’янець-Подільський: Аксіома, 2011.</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Економіка (профільний рівень). 11 клас </w:t>
        <w:br w:type="textWrapping"/>
        <w:t xml:space="preserve">(авт. </w:t>
      </w:r>
      <w:r w:rsidRPr="00000000" w:rsidR="00000000" w:rsidDel="00000000">
        <w:rPr>
          <w:rFonts w:cs="Times New Roman" w:hAnsi="Times New Roman" w:eastAsia="Times New Roman" w:ascii="Times New Roman"/>
          <w:color w:val="000000"/>
          <w:sz w:val="28"/>
          <w:rtl w:val="0"/>
        </w:rPr>
        <w:t xml:space="preserve">Радіонова</w:t>
      </w:r>
      <w:r w:rsidRPr="00000000" w:rsidR="00000000" w:rsidDel="00000000">
        <w:rPr>
          <w:rFonts w:cs="Times New Roman" w:hAnsi="Times New Roman" w:eastAsia="Times New Roman" w:ascii="Times New Roman"/>
          <w:sz w:val="28"/>
          <w:rtl w:val="0"/>
        </w:rPr>
        <w:t xml:space="preserve"> І.Ф., Радченко В.В.) – Кам’янець-Подільський: Аксіома, 2011.</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color w:val="000000"/>
          <w:sz w:val="28"/>
          <w:rtl w:val="0"/>
        </w:rPr>
        <w:t xml:space="preserve">Економіка</w:t>
      </w:r>
      <w:r w:rsidRPr="00000000" w:rsidR="00000000" w:rsidDel="00000000">
        <w:rPr>
          <w:rFonts w:cs="Times New Roman" w:hAnsi="Times New Roman" w:eastAsia="Times New Roman" w:ascii="Times New Roman"/>
          <w:sz w:val="28"/>
          <w:rtl w:val="0"/>
        </w:rPr>
        <w:t xml:space="preserve">. (профільний рівень). 10 клас (авт. Крупська Л.П., Тимченко І.Є., Чорна Т.І.). – Харків: Ранок, 2011. </w:t>
      </w:r>
    </w:p>
    <w:p w:rsidP="00000000" w:rsidRPr="00000000" w:rsidR="00000000" w:rsidDel="00000000" w:rsidRDefault="00000000">
      <w:pPr>
        <w:widowControl w:val="0"/>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color w:val="000000"/>
          <w:sz w:val="28"/>
          <w:rtl w:val="0"/>
        </w:rPr>
        <w:t xml:space="preserve">Економіка</w:t>
      </w:r>
      <w:r w:rsidRPr="00000000" w:rsidR="00000000" w:rsidDel="00000000">
        <w:rPr>
          <w:rFonts w:cs="Times New Roman" w:hAnsi="Times New Roman" w:eastAsia="Times New Roman" w:ascii="Times New Roman"/>
          <w:sz w:val="28"/>
          <w:rtl w:val="0"/>
        </w:rPr>
        <w:t xml:space="preserve">. (профільний рівень). 11 клас (авт. Крупська Л.П., Тимченко І.Є., Чорна Т.І.). – Харків: Ранок, 2011.</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Додатково із зазначеними підручниками можна використовувати посібники: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Горленко Г.О. Економіка (профільний рівень). Тренувальні вправи + Практичні роботи для учнів 10-х класів. – Кам’янець-Подільський: Аксіома, 2010.</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Єфремова Л.В., Степаненко Т.О. Усі уроки економіки. 11 клас. І семестр. Профільний рівень. – Харків: Основа, 2012.</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Горобинська М.В., Єфремова Л.В., Піддубна Л.І. Усі уроки економіки. 11 клас. ІІ семестр. Профільний рівень. – Харків: Основа, 2012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 межах варіативної компоненти змісту економічної освіти пропонується вивчення в 10-му класі таких курсів за вибором: </w:t>
      </w:r>
      <w:r w:rsidRPr="00000000" w:rsidR="00000000" w:rsidDel="00000000">
        <w:rPr>
          <w:rFonts w:cs="Times New Roman" w:hAnsi="Times New Roman" w:eastAsia="Times New Roman" w:ascii="Times New Roman"/>
          <w:i w:val="1"/>
          <w:sz w:val="28"/>
          <w:rtl w:val="0"/>
        </w:rPr>
        <w:t xml:space="preserve">«Основи споживчих знань»; «Основи інтелектуальної власності»; «Фінансова математика», «Географічна економіка», «Економічне моделювання та розв’язування економічних задач».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При організації допрофільного вивчення економіки у 8-9-х класах за рахунок годин варіативної складової навчального плану рекомендуємо вивчати курс економіки за програмою «Основи економіки» (авт. Л.М. Кириленко, Л.П. Крупської, І.М. Пархоменко, І.Є. Тимченко) та навчальним посібником "Моя економіка" (авт. Л.М. Кириленко, Л.П. Крупська, І.М. Пархоменко, І.Є. Тимченко).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 класах з поглибленим вивченням економіки пропонуємо до використання програми «Основи економіки» автора І.І. Климюка.</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Для поглиблення й розширення змісту профільних предметів або забезпечення профільної прикладної та початкової професійної спеціалізації навчання пропонуються курси за вибором, які викладаються за рахунок варіативного компонента змісту освіти, враховують інтереси, здібності й життєві плани учнів, з одного боку, і відповідають профілю школи, з іншого.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Варіативна частина профільної школи включає такі курси економічнічного спрямування: “Основи підприємницької діяльності”, “Власна справа”, “Основи менеджменту”, “Основи інтелектуальної власності”, “Основи споживчих знань”, “Основи сімейного господарювання” тощо.</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Як Вам відомо, основними завданнями курсів за вибором є забезпечення вивчення економіки і споріднених з нею предметів на достатньому рівні. За їх допомогою відбувається трансформація наукових знань учнів у їх практичний досвід. Практичні роботи, екскурсії, презентації, дослідження, моделюючі або ситуативні вправи є невід'ємною складовою занять. Робочі плани профільних класів можуть включати багато курсів за вибором і факультативів. Тим самим забезпечується гнучка система профільного навчання, яка надає учням можливість обрати індивідуальну освітню програму.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Робочі плани класів із поглибленим вивченням предмета, крім розширення й поглиблення змісту, мають сприяти формуванню в учнів стійкого інтересу до предмета, розвитку відповідних компетенцій і орієнтацій на професійну діяльність, пов’язану з обраним профілем. Поглиблене вивчення здійснюється за спеціальними програмами або за модульним принципом; програма „Основи економіки” доповнюється набором курсів за вибором певного спрямування. Кожна з наведених програм може вивчатися за різними рівнями складності та обсягом. З метою більш повного врахування й розвитку навчально-пізнавальних інтересів учнів, їх нахилів і здібностей учителю надається право змінювати до 30% змісту обраної навчальної програми.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Важливим завданням вважаємо продовження впровадження в навчальний процес курсу за вибором «Основи споживчих знань», оскільки споживча освіта в Україні є однією з головних форм пристосування людей до нових і швидко змінних умов життя, що базується на принципах ринкової економіки.</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З метою більш активного впровадження споживчих знань у навчальний процес пропонуємо, у випадку відсутності достатньої кількості годин на вивчення курсу, наскрізну навчальну програму курсу за вибором «Споживчі знання» для учнів 1-11 класів (вивчати в будь-якому з класів, коригуючи кількість годин). Курс «Основи споживчих знань» підсилено певним переліком навчальної літератури, а саме: </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посібник-практикум «Чи грамотний ви споживач» (укл. С.О. Ганаба). – Кам’янець-Подільський: Аксіома, 2011; </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навчально-методичні комплекти «Здоров’я дитини – здорове харчування» для учнів 3-4 класів та 5-7 класів (за редакцією Овчарук О.В.). – «ЕШ-Прес», 2012.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Розвиток не тільки економічного мислення, а і фінансових компетенцій та податкової культури має забезпечити новий курс «Фінансова грамотність», який пройшов апробацію в деяких школах різних регіонів країни. Курс за вибором «Фінансова грамотність», підготовлений Університетом банківської справи Національного Банку України, має ознайомити учнів 10 класів із сучасними фінансовими продуктами та послугами, розвивати в них навички використання таких продуктів, а також уміння планувати власне фінансове майбутнє. Відповідно до загальних цілей курсу основні завдання полягають у тому, щоб через практичну діяльність, адаптовану до вікових особливостей учнів, сформувати певні економічні компетенції. Навчально-методичний комплект підготовлений за загальною редакцією доктора економічних наук, професора Смовженко Т.С. і включає навчальну програму курсу, навчальний посібник, робочий зошит для учнів 10-го класу. – К. УБС НБУ, 2012.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Викладання курсу «Фінансова грамотність» пропонується у якості експерименту. МОН України забезпечує кожного учня підручниками, а вчителя – методичним супроводом. За рахунок поданих заявок кількість навчальних закладів, які будуть вивчати цей курс, значно збільшиться.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Звертаємо увагу на те, що відповідно до Концепції неперервної бізнес-освіти школярів у Донецькій області ціннісними орієнтирами бізнес-освіти є розвиток творчого потенціалу особистості та створення умов щодо її інтеграції у суспільство; виховання самостійності бізнес-мислення, формування креативної поведінки, впевненості у власних силах; набуття досвіду щодо самореалізації, самоосвіти й саморозвитку в бізнес-діяльності. В області розроблені навчальні програми й навчально-методичне забезпечення до</w:t>
      </w:r>
      <w:r w:rsidRPr="00000000" w:rsidR="00000000" w:rsidDel="00000000">
        <w:rPr>
          <w:rFonts w:cs="Times New Roman" w:hAnsi="Times New Roman" w:eastAsia="Times New Roman" w:ascii="Times New Roman"/>
          <w:color w:val="000000"/>
          <w:sz w:val="28"/>
          <w:rtl w:val="0"/>
        </w:rPr>
        <w:t xml:space="preserve"> навчального курсу для учнів 1-11 класів з розвитку лідерських і підприємницьких якостей. Всі навчально-методичні матеріали опрацьовані й отримали позитивні відгуки. Рекомендуємо даний регіональний курс упроваджувати в навчальні заклади області, як курси для</w:t>
      </w:r>
      <w:r w:rsidRPr="00000000" w:rsidR="00000000" w:rsidDel="00000000">
        <w:rPr>
          <w:rFonts w:cs="Times New Roman" w:hAnsi="Times New Roman" w:eastAsia="Times New Roman" w:ascii="Times New Roman"/>
          <w:b w:val="1"/>
          <w:color w:val="000000"/>
          <w:sz w:val="28"/>
          <w:rtl w:val="0"/>
        </w:rPr>
        <w:t xml:space="preserve"> </w:t>
      </w:r>
      <w:r w:rsidRPr="00000000" w:rsidR="00000000" w:rsidDel="00000000">
        <w:rPr>
          <w:rFonts w:cs="Times New Roman" w:hAnsi="Times New Roman" w:eastAsia="Times New Roman" w:ascii="Times New Roman"/>
          <w:color w:val="000000"/>
          <w:sz w:val="28"/>
          <w:rtl w:val="0"/>
        </w:rPr>
        <w:t xml:space="preserve">поглибленого вивчення економіки та допрофільного навчання.</w:t>
      </w:r>
      <w:r w:rsidRPr="00000000" w:rsidR="00000000" w:rsidDel="00000000">
        <w:rPr>
          <w:rtl w:val="0"/>
        </w:rPr>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Відомо, що позаурочна робота з економіки поглиблює й розширює можливості економічної освіти. Вона дозволяє найбільш ефективно реалізувати цілі та завдання даного напряму освіти, забезпечує компетентнісний підхід в освіті, дає можливість реалізувати міжпредметні зв’язки. До позаурочної роботи належить і робота з обдарованими учнями (підготовка до участі у предметній олімпіаді), і з тими, хто з певних причин відстає в опануванні знань з економіки. Важливе місце в позаурочній роботі займає підготовка учнів до участі в конкурсах, турнірах. У школах області існує позитивний багаторічний досвід участі у Всеукраїнському конкурсі з основ споживчих знань «Молодь тестує якість». На другому етапі конкурсу 2013/14 навчального року за протоколами журі визнані кращими проекти таких учасників: </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Кочергіна Альона, 11 клас, Костянтинівський ліцей – «Перевірка якості засобів миття посуду та прального порошку»;</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Немиткіна Ксенія, Фоміна Єлизавета, Василевська Мініра, Петрова Ганна, 10 клас, Макіївська ЗОШ №61 – «Маркер: помічник у роботі або екологічно небезпечна речовина?»;</w:t>
      </w:r>
    </w:p>
    <w:p w:rsidP="00000000" w:rsidRPr="00000000" w:rsidR="00000000" w:rsidDel="00000000" w:rsidRDefault="00000000">
      <w:pPr>
        <w:numPr>
          <w:ilvl w:val="0"/>
          <w:numId w:val="4"/>
        </w:numPr>
        <w:spacing w:lineRule="auto" w:after="0" w:line="240" w:before="0"/>
        <w:ind w:left="284" w:hanging="283"/>
        <w:contextualSpacing w:val="1"/>
        <w:jc w:val="both"/>
        <w:rPr>
          <w:i w:val="1"/>
          <w:sz w:val="28"/>
        </w:rPr>
      </w:pPr>
      <w:r w:rsidRPr="00000000" w:rsidR="00000000" w:rsidDel="00000000">
        <w:rPr>
          <w:rFonts w:cs="Times New Roman" w:hAnsi="Times New Roman" w:eastAsia="Times New Roman" w:ascii="Times New Roman"/>
          <w:i w:val="1"/>
          <w:sz w:val="28"/>
          <w:rtl w:val="0"/>
        </w:rPr>
        <w:t xml:space="preserve">Гончарук Софія, 10 клас, Донецька ЗОШ № 80 – «Визначення фальсифікації меду».</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Навчально-методичне забезпечення вивчення економіки постійно поповнюється новими навчальними посібниками як традиційного характеру, так і інноваційними за змістом і формою, вони готуються як фахівцями різних рівнів, так і вчителями-практиками. Перелік посібників, які можуть бути використані під час вивчення економіки, постійно оновлюється, друкується в щорічному інформаційному збірнику Міністерства освіти і науки України та розміщений на офіційному веб-сайті Міністерства освіти і науки: </w:t>
      </w:r>
      <w:hyperlink r:id="rId5">
        <w:r w:rsidRPr="00000000" w:rsidR="00000000" w:rsidDel="00000000">
          <w:rPr>
            <w:rFonts w:cs="Times New Roman" w:hAnsi="Times New Roman" w:eastAsia="Times New Roman" w:ascii="Times New Roman"/>
            <w:sz w:val="28"/>
            <w:rtl w:val="0"/>
          </w:rPr>
          <w:t xml:space="preserve">www.mon.gov.ua</w:t>
        </w:r>
      </w:hyperlink>
      <w:r w:rsidRPr="00000000" w:rsidR="00000000" w:rsidDel="00000000">
        <w:rPr>
          <w:rFonts w:cs="Times New Roman" w:hAnsi="Times New Roman" w:eastAsia="Times New Roman" w:ascii="Times New Roman"/>
          <w:sz w:val="28"/>
          <w:rtl w:val="0"/>
        </w:rPr>
        <w:t xml:space="preserve"> та </w:t>
        <w:br w:type="textWrapping"/>
        <w:t xml:space="preserve">веб-сайті Інституту інноваційних технологій: iitzo. gov.ua.</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При формуванні освітньої політики на місцях необхідно враховувати, що її невід’ємним елементом є знання. Тенденції розвитку інформаційного суспільства, свідками якого ми є, закріплюють за освітою особливий статус, а форми та методи управління освітою потребують виваженої політики. У контексті нових соціокультурних вимог до освіти та вчителя, фахівці обов'язково повинні володіти новітніми технологіями, серед яких провідне місце посідають інформаційно-комп’ютерні.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Освоєння новітніх технологій – це, по-перше, шлях до комп’ютерної грамотності, без якої молодій людині сьогодні важко знайти гідну роботу; по-друге, це засіб до індивідуалізації та інтенсифікації навчальної діяльності, адже комп’ютер у майбутньому може призвести до зміни її класно-урочної форми; по-третє, комп’ютер підключений до Інтернету та інших систем, а це шлях до пізнання і ключ до знань з усього світу; по-четверте, комп’ютер відкриває шлях до нової форми навчальної діяльності – дистанційного навчання, яке є важливим у сьогоденні, особливо з урахуванням необхідності навчання дорослих протягом життя.</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Формування нової системи освіти, яка орієнтована на входження у світовий освітній простір, вимагає істотних змін у педагогічній теорії та практиці навчально-виховного процесу, зокрема, переходу на технологічний рівень і всебічне розширення освітніх інновацій. Сучасний фахівець, щоб бути конкурентноспроможним на ринку праці, змушений постійно розширювати й поглиблювати набутті знання, підвищувати свою кваліфікацію, отримувати нові спеціалізації, а інколи і змінювати напрямок освіти. Рекомендуємо використовувати в роботі інтегрований електронний комплекс «Економіка», 10 клас, електронний підручник з курсу "Економіка", Інтернет-журнал «Економіка в школі» тощо.</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У наступному 2014/2015 навчальному році на базі Донецького обласного інституту післядипломної педагогічної освіти запроваджуються такі форми роботи щодо підвищення якості економічної освіти в області:</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упровадження спеціалізації та дистанційних курсів перепідготовки вчителів економіки;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робота постійно-діючих семінарів із теми «Методика розв’язання задач підвищеної складності»;</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діяльність обласної творчої групи вчителів з проблеми «Створення науково-методичного супроводження викладання шкільного курсу економіки у профільних класах» (10 клас). </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Незважаючи на накопичений досвід, організація економічної освіти школярів вимагає єдиного науково обгрунтованого підходу до проведення на регіональному рівні науково-педагогічних досліджень і відкриття експериментальних майданчиків на базі загальноосвітніх навчальних закладів. Розвиток ринкових відносин в Україні спонукає національну освіту знаходити ефективні шляхи щодо бізнес-розвитку сучасних підлітків. Країні потрібна молодь, яка може творчо мислити, ефективно діяти, ризикувати та захищати свої бізнес-ідеї в сучасних умовах.</w:t>
      </w:r>
    </w:p>
    <w:p w:rsidP="00000000" w:rsidRPr="00000000" w:rsidR="00000000" w:rsidDel="00000000" w:rsidRDefault="00000000">
      <w:pPr>
        <w:spacing w:lineRule="auto" w:after="0" w:line="240"/>
        <w:ind w:firstLine="340"/>
        <w:contextualSpacing w:val="0"/>
        <w:jc w:val="both"/>
      </w:pPr>
      <w:r w:rsidRPr="00000000" w:rsidR="00000000" w:rsidDel="00000000">
        <w:rPr>
          <w:rFonts w:cs="Times New Roman" w:hAnsi="Times New Roman" w:eastAsia="Times New Roman" w:ascii="Times New Roman"/>
          <w:sz w:val="28"/>
          <w:rtl w:val="0"/>
        </w:rPr>
        <w:t xml:space="preserve">Виходячи із зазначеного, рекомендуємо на засіданнях предметних методичних об'єднань учителів розглянути шляхи підвищення якості економічної освіти, а саме:</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запровадження моніторингу якості економічної освіти;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оновлення форм методичної роботи з педагогічними кадрами в контексті нових Державних стандартів, зокрема через організацію і проведення тренінгів, майстер-класів кращих вчителів;</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забезпечення учнів навчально-методичним комплексом з економіки, особливо у профільних класах;</w:t>
      </w:r>
    </w:p>
    <w:p w:rsidP="00000000" w:rsidRPr="00000000" w:rsidR="00000000" w:rsidDel="00000000" w:rsidRDefault="00000000">
      <w:pPr>
        <w:widowControl w:val="0"/>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упровадження суб'єкт-суб'єктних навчально-ділових стосунків у навчально-виховний процес;</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розробка навігаторів економічних сайтів і хмарних сервісів для економічної самоосвіти;</w:t>
      </w:r>
    </w:p>
    <w:p w:rsidP="00000000" w:rsidRPr="00000000" w:rsidR="00000000" w:rsidDel="00000000" w:rsidRDefault="00000000">
      <w:pPr>
        <w:numPr>
          <w:ilvl w:val="0"/>
          <w:numId w:val="4"/>
        </w:numPr>
        <w:spacing w:lineRule="auto" w:after="0" w:line="240" w:before="0"/>
        <w:ind w:left="284" w:hanging="283"/>
        <w:contextualSpacing w:val="1"/>
        <w:jc w:val="both"/>
        <w:rPr>
          <w:sz w:val="28"/>
        </w:rPr>
      </w:pPr>
      <w:r w:rsidRPr="00000000" w:rsidR="00000000" w:rsidDel="00000000">
        <w:rPr>
          <w:rFonts w:cs="Times New Roman" w:hAnsi="Times New Roman" w:eastAsia="Times New Roman" w:ascii="Times New Roman"/>
          <w:sz w:val="28"/>
          <w:rtl w:val="0"/>
        </w:rPr>
        <w:t xml:space="preserve">створення та розробка власних WEB-сайтів учителів економіки.</w:t>
      </w:r>
    </w:p>
    <w:p w:rsidP="00000000" w:rsidRPr="00000000" w:rsidR="00000000" w:rsidDel="00000000" w:rsidRDefault="00000000">
      <w:pPr>
        <w:spacing w:lineRule="auto" w:after="0" w:line="240" w:before="120"/>
        <w:contextualSpacing w:val="0"/>
        <w:jc w:val="center"/>
      </w:pPr>
      <w:r w:rsidRPr="00000000" w:rsidR="00000000" w:rsidDel="00000000">
        <w:rPr>
          <w:rFonts w:cs="Calibri" w:hAnsi="Calibri" w:eastAsia="Calibri" w:ascii="Calibri"/>
          <w:b w:val="1"/>
          <w:i w:val="1"/>
          <w:color w:val="000000"/>
          <w:sz w:val="28"/>
          <w:rtl w:val="0"/>
        </w:rPr>
        <w:t xml:space="preserve">Література:</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Бицюра Ю.В. Проблеми шкільної економічної освіти в Україні [Текст] / Ю.В. Бицюра, В.В. Радченко // Географія та економіка в рідній школі. – 2012. – № 2. </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Величко С.А. Технологія пришвидшеного навчання: суперканали сприйняття інформації [Текст] / С.А. Величко // Географія та економіка в рідній школі. –2012. – № 11. </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Грецов А. Тренінг креативности [Текст] / А. Грецов. – Питер, 2007.</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Калошин В.Ф. Методичні рекомендації щодо самооцінки та саморозвитку вчителя [Текст] / В.Ф. Калошин, Д.В. Гоменюк // Економіка в школах України.–2012. – № 4-5.</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Мартинець Л. Формування ділових якостей старшокласников: від теорії до практики [Текст] / Л. Мартинець. – Донецьк: Каштан, 2010.</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Пометун О.І. Основи критичного мислення [Текст] / О.І. Пометун. – Тернопіль: Навчальна книга – Богдан, 2010.</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Пометун О.І. Енциклопедія інтерактивного навчання [Текст] / О.І. Пометун. – К., 2007.</w:t>
      </w:r>
    </w:p>
    <w:p w:rsidP="00000000" w:rsidRPr="00000000" w:rsidR="00000000" w:rsidDel="00000000" w:rsidRDefault="00000000">
      <w:pPr>
        <w:numPr>
          <w:ilvl w:val="0"/>
          <w:numId w:val="3"/>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Економічна гра як стимул формування активної життєвої позиції [Текст] / І.О. Шаповалова / Географія та економіка в рідній школі. – 2013. – № 11.</w:t>
      </w:r>
    </w:p>
    <w:p w:rsidP="00000000" w:rsidRPr="00000000" w:rsidR="00000000" w:rsidDel="00000000" w:rsidRDefault="00000000">
      <w:pPr>
        <w:spacing w:lineRule="auto" w:after="0" w:line="240" w:before="120"/>
        <w:contextualSpacing w:val="0"/>
        <w:jc w:val="center"/>
      </w:pPr>
      <w:r w:rsidRPr="00000000" w:rsidR="00000000" w:rsidDel="00000000">
        <w:rPr>
          <w:rFonts w:cs="Calibri" w:hAnsi="Calibri" w:eastAsia="Calibri" w:ascii="Calibri"/>
          <w:b w:val="1"/>
          <w:i w:val="1"/>
          <w:color w:val="000000"/>
          <w:sz w:val="28"/>
          <w:rtl w:val="0"/>
        </w:rPr>
        <w:t xml:space="preserve">Internet-ресурси. Режим доступу:</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Учительський портал – http://www.uchportal.ru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Методична скарбничка – http://www.cenya-spasatel.ru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Методика формирования критического мышления учащихся – http://www.</w:t>
      </w:r>
      <w:hyperlink r:id="rId6">
        <w:r w:rsidRPr="00000000" w:rsidR="00000000" w:rsidDel="00000000">
          <w:rPr>
            <w:rFonts w:cs="Calibri" w:hAnsi="Calibri" w:eastAsia="Calibri" w:ascii="Calibri"/>
            <w:sz w:val="28"/>
            <w:rtl w:val="0"/>
          </w:rPr>
          <w:t xml:space="preserve">mediaeducation.ru</w:t>
        </w:r>
      </w:hyperlink>
      <w:r w:rsidRPr="00000000" w:rsidR="00000000" w:rsidDel="00000000">
        <w:rPr>
          <w:rFonts w:cs="Calibri" w:hAnsi="Calibri" w:eastAsia="Calibri" w:ascii="Calibri"/>
          <w:sz w:val="28"/>
          <w:rtl w:val="0"/>
        </w:rPr>
        <w:t xml:space="preserve">›</w:t>
      </w:r>
      <w:hyperlink r:id="rId7">
        <w:r w:rsidRPr="00000000" w:rsidR="00000000" w:rsidDel="00000000">
          <w:rPr>
            <w:rFonts w:cs="Calibri" w:hAnsi="Calibri" w:eastAsia="Calibri" w:ascii="Calibri"/>
            <w:sz w:val="28"/>
            <w:rtl w:val="0"/>
          </w:rPr>
          <w:t xml:space="preserve">publ/bond-tv.html</w:t>
        </w:r>
      </w:hyperlink>
      <w:r w:rsidRPr="00000000" w:rsidR="00000000" w:rsidDel="00000000">
        <w:rPr>
          <w:rFonts w:cs="Calibri" w:hAnsi="Calibri" w:eastAsia="Calibri" w:ascii="Calibri"/>
          <w:sz w:val="28"/>
          <w:rtl w:val="0"/>
        </w:rPr>
        <w:t xml:space="preserve">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Застосування методів розвитку критичного мислення – http://www.</w:t>
      </w:r>
      <w:hyperlink r:id="rId8">
        <w:r w:rsidRPr="00000000" w:rsidR="00000000" w:rsidDel="00000000">
          <w:rPr>
            <w:rFonts w:cs="Calibri" w:hAnsi="Calibri" w:eastAsia="Calibri" w:ascii="Calibri"/>
            <w:sz w:val="28"/>
            <w:rtl w:val="0"/>
          </w:rPr>
          <w:t xml:space="preserve">teacher.at.ua</w:t>
        </w:r>
      </w:hyperlink>
      <w:r w:rsidRPr="00000000" w:rsidR="00000000" w:rsidDel="00000000">
        <w:rPr>
          <w:rFonts w:cs="Calibri" w:hAnsi="Calibri" w:eastAsia="Calibri" w:ascii="Calibri"/>
          <w:sz w:val="28"/>
          <w:rtl w:val="0"/>
        </w:rPr>
        <w:t xml:space="preserve">›publ/innovacijni…metodiv…mislennja</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Електронний підручник з курсу "Економіка" (авт. Бірюков В.А., Звєрєв А.Ф. та ін) – </w:t>
      </w:r>
      <w:hyperlink r:id="rId9">
        <w:r w:rsidRPr="00000000" w:rsidR="00000000" w:rsidDel="00000000">
          <w:rPr>
            <w:rFonts w:cs="Calibri" w:hAnsi="Calibri" w:eastAsia="Calibri" w:ascii="Calibri"/>
            <w:sz w:val="28"/>
            <w:rtl w:val="0"/>
          </w:rPr>
          <w:t xml:space="preserve">http://www.ido.rudn.ru/ffec/econ-index.html</w:t>
        </w:r>
      </w:hyperlink>
      <w:r w:rsidRPr="00000000" w:rsidR="00000000" w:rsidDel="00000000">
        <w:rPr>
          <w:rFonts w:cs="Calibri" w:hAnsi="Calibri" w:eastAsia="Calibri" w:ascii="Calibri"/>
          <w:sz w:val="28"/>
          <w:rtl w:val="0"/>
        </w:rPr>
        <w:t xml:space="preserve">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Освітньо-довідковий сайт з економіки – </w:t>
      </w:r>
      <w:hyperlink r:id="rId10">
        <w:r w:rsidRPr="00000000" w:rsidR="00000000" w:rsidDel="00000000">
          <w:rPr>
            <w:rFonts w:cs="Calibri" w:hAnsi="Calibri" w:eastAsia="Calibri" w:ascii="Calibri"/>
            <w:sz w:val="28"/>
            <w:rtl w:val="0"/>
          </w:rPr>
          <w:t xml:space="preserve">http://www.economicus.ru/</w:t>
        </w:r>
      </w:hyperlink>
      <w:r w:rsidRPr="00000000" w:rsidR="00000000" w:rsidDel="00000000">
        <w:rPr>
          <w:rFonts w:cs="Calibri" w:hAnsi="Calibri" w:eastAsia="Calibri" w:ascii="Calibri"/>
          <w:sz w:val="28"/>
          <w:rtl w:val="0"/>
        </w:rPr>
        <w:t xml:space="preserve">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Економіка в школі: Спільнота вчителів економіки – http://www.it-n.ru/communities.aspx?cat_no=16830&amp;tmpl=com </w:t>
      </w:r>
    </w:p>
    <w:p w:rsidP="00000000" w:rsidRPr="00000000" w:rsidR="00000000" w:rsidDel="00000000" w:rsidRDefault="00000000">
      <w:pPr>
        <w:numPr>
          <w:ilvl w:val="0"/>
          <w:numId w:val="2"/>
        </w:numPr>
        <w:spacing w:lineRule="auto" w:after="0" w:line="240"/>
        <w:ind w:left="284" w:hanging="283"/>
        <w:jc w:val="both"/>
        <w:rPr>
          <w:rFonts w:cs="Calibri" w:hAnsi="Calibri" w:eastAsia="Calibri" w:ascii="Calibri"/>
          <w:sz w:val="28"/>
        </w:rPr>
      </w:pPr>
      <w:r w:rsidRPr="00000000" w:rsidR="00000000" w:rsidDel="00000000">
        <w:rPr>
          <w:rFonts w:cs="Calibri" w:hAnsi="Calibri" w:eastAsia="Calibri" w:ascii="Calibri"/>
          <w:sz w:val="28"/>
          <w:rtl w:val="0"/>
        </w:rPr>
        <w:t xml:space="preserve">Інтернет-журнал «Економіка в школі» – </w:t>
      </w:r>
      <w:hyperlink r:id="rId11">
        <w:r w:rsidRPr="00000000" w:rsidR="00000000" w:rsidDel="00000000">
          <w:rPr>
            <w:rFonts w:cs="Calibri" w:hAnsi="Calibri" w:eastAsia="Calibri" w:ascii="Calibri"/>
            <w:sz w:val="28"/>
            <w:rtl w:val="0"/>
          </w:rPr>
          <w:t xml:space="preserve">http://www.ecschool.ru/</w:t>
        </w:r>
      </w:hyperlink>
      <w:r w:rsidRPr="00000000" w:rsidR="00000000" w:rsidDel="00000000">
        <w:rPr>
          <w:rFonts w:cs="Calibri" w:hAnsi="Calibri" w:eastAsia="Calibri" w:ascii="Calibri"/>
          <w:sz w:val="28"/>
          <w:rtl w:val="0"/>
        </w:rPr>
        <w:t xml:space="preserve"> </w:t>
      </w:r>
    </w:p>
    <w:p w:rsidP="00000000" w:rsidRPr="00000000" w:rsidR="00000000" w:rsidDel="00000000" w:rsidRDefault="00000000">
      <w:pPr>
        <w:spacing w:lineRule="auto" w:after="0" w:line="240"/>
        <w:ind w:left="284" w:firstLine="0"/>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1417"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47" w:hanging="707"/>
      </w:pPr>
      <w:rPr/>
    </w:lvl>
    <w:lvl w:ilvl="1">
      <w:start w:val="10"/>
      <w:numFmt w:val="decimal"/>
      <w:lvlText w:val="%2."/>
      <w:lvlJc w:val="left"/>
      <w:pPr>
        <w:ind w:left="372" w:firstLine="12"/>
      </w:pPr>
      <w:rPr>
        <w:rFonts w:cs="Times New Roman" w:hAnsi="Times New Roman" w:eastAsia="Times New Roman" w:ascii="Times New Roman"/>
        <w:sz w:val="28"/>
      </w:rPr>
    </w:lvl>
    <w:lvl w:ilvl="2">
      <w:start w:val="1"/>
      <w:numFmt w:val="lowerRoman"/>
      <w:lvlText w:val="%3."/>
      <w:lvlJc w:val="right"/>
      <w:pPr>
        <w:ind w:left="1092" w:firstLine="912"/>
      </w:pPr>
      <w:rPr/>
    </w:lvl>
    <w:lvl w:ilvl="3">
      <w:start w:val="1"/>
      <w:numFmt w:val="decimal"/>
      <w:lvlText w:val="%4."/>
      <w:lvlJc w:val="left"/>
      <w:pPr>
        <w:ind w:left="1812" w:firstLine="1452"/>
      </w:pPr>
      <w:rPr/>
    </w:lvl>
    <w:lvl w:ilvl="4">
      <w:start w:val="1"/>
      <w:numFmt w:val="lowerLetter"/>
      <w:lvlText w:val="%5."/>
      <w:lvlJc w:val="left"/>
      <w:pPr>
        <w:ind w:left="2532" w:firstLine="2172"/>
      </w:pPr>
      <w:rPr/>
    </w:lvl>
    <w:lvl w:ilvl="5">
      <w:start w:val="1"/>
      <w:numFmt w:val="lowerRoman"/>
      <w:lvlText w:val="%6."/>
      <w:lvlJc w:val="right"/>
      <w:pPr>
        <w:ind w:left="3252" w:firstLine="3072"/>
      </w:pPr>
      <w:rPr/>
    </w:lvl>
    <w:lvl w:ilvl="6">
      <w:start w:val="1"/>
      <w:numFmt w:val="decimal"/>
      <w:lvlText w:val="%7."/>
      <w:lvlJc w:val="left"/>
      <w:pPr>
        <w:ind w:left="3972" w:firstLine="3612"/>
      </w:pPr>
      <w:rPr/>
    </w:lvl>
    <w:lvl w:ilvl="7">
      <w:start w:val="1"/>
      <w:numFmt w:val="lowerLetter"/>
      <w:lvlText w:val="%8."/>
      <w:lvlJc w:val="left"/>
      <w:pPr>
        <w:ind w:left="4692" w:firstLine="4332"/>
      </w:pPr>
      <w:rPr/>
    </w:lvl>
    <w:lvl w:ilvl="8">
      <w:start w:val="1"/>
      <w:numFmt w:val="lowerRoman"/>
      <w:lvlText w:val="%9."/>
      <w:lvlJc w:val="right"/>
      <w:pPr>
        <w:ind w:left="5412" w:firstLine="5232"/>
      </w:pPr>
      <w:rPr/>
    </w:lvl>
  </w:abstractNum>
  <w:abstractNum w:abstractNumId="4">
    <w:lvl w:ilvl="0">
      <w:start w:val="1"/>
      <w:numFmt w:val="bullet"/>
      <w:lvlText w:val="●"/>
      <w:lvlJc w:val="left"/>
      <w:pPr>
        <w:ind w:left="1575" w:firstLine="1215"/>
      </w:pPr>
      <w:rPr>
        <w:rFonts w:cs="Arial" w:hAnsi="Arial" w:eastAsia="Arial" w:ascii="Arial"/>
      </w:rPr>
    </w:lvl>
    <w:lvl w:ilvl="1">
      <w:start w:val="1"/>
      <w:numFmt w:val="bullet"/>
      <w:lvlText w:val="-"/>
      <w:lvlJc w:val="left"/>
      <w:pPr>
        <w:ind w:left="2895" w:firstLine="1935"/>
      </w:pPr>
      <w:rPr>
        <w:rFonts w:cs="Arial" w:hAnsi="Arial" w:eastAsia="Arial" w:ascii="Arial"/>
      </w:rPr>
    </w:lvl>
    <w:lvl w:ilvl="2">
      <w:start w:val="1"/>
      <w:numFmt w:val="bullet"/>
      <w:lvlText w:val="▪"/>
      <w:lvlJc w:val="left"/>
      <w:pPr>
        <w:ind w:left="3015" w:firstLine="2655"/>
      </w:pPr>
      <w:rPr>
        <w:rFonts w:cs="Arial" w:hAnsi="Arial" w:eastAsia="Arial" w:ascii="Arial"/>
      </w:rPr>
    </w:lvl>
    <w:lvl w:ilvl="3">
      <w:start w:val="1"/>
      <w:numFmt w:val="bullet"/>
      <w:lvlText w:val="●"/>
      <w:lvlJc w:val="left"/>
      <w:pPr>
        <w:ind w:left="3735" w:firstLine="3375"/>
      </w:pPr>
      <w:rPr>
        <w:rFonts w:cs="Arial" w:hAnsi="Arial" w:eastAsia="Arial" w:ascii="Arial"/>
      </w:rPr>
    </w:lvl>
    <w:lvl w:ilvl="4">
      <w:start w:val="1"/>
      <w:numFmt w:val="bullet"/>
      <w:lvlText w:val="o"/>
      <w:lvlJc w:val="left"/>
      <w:pPr>
        <w:ind w:left="4455" w:firstLine="4095"/>
      </w:pPr>
      <w:rPr>
        <w:rFonts w:cs="Arial" w:hAnsi="Arial" w:eastAsia="Arial" w:ascii="Arial"/>
      </w:rPr>
    </w:lvl>
    <w:lvl w:ilvl="5">
      <w:start w:val="1"/>
      <w:numFmt w:val="bullet"/>
      <w:lvlText w:val="▪"/>
      <w:lvlJc w:val="left"/>
      <w:pPr>
        <w:ind w:left="5175" w:firstLine="4815"/>
      </w:pPr>
      <w:rPr>
        <w:rFonts w:cs="Arial" w:hAnsi="Arial" w:eastAsia="Arial" w:ascii="Arial"/>
      </w:rPr>
    </w:lvl>
    <w:lvl w:ilvl="6">
      <w:start w:val="1"/>
      <w:numFmt w:val="bullet"/>
      <w:lvlText w:val="●"/>
      <w:lvlJc w:val="left"/>
      <w:pPr>
        <w:ind w:left="5895" w:firstLine="5535"/>
      </w:pPr>
      <w:rPr>
        <w:rFonts w:cs="Arial" w:hAnsi="Arial" w:eastAsia="Arial" w:ascii="Arial"/>
      </w:rPr>
    </w:lvl>
    <w:lvl w:ilvl="7">
      <w:start w:val="1"/>
      <w:numFmt w:val="bullet"/>
      <w:lvlText w:val="o"/>
      <w:lvlJc w:val="left"/>
      <w:pPr>
        <w:ind w:left="6615" w:firstLine="6255"/>
      </w:pPr>
      <w:rPr>
        <w:rFonts w:cs="Arial" w:hAnsi="Arial" w:eastAsia="Arial" w:ascii="Arial"/>
      </w:rPr>
    </w:lvl>
    <w:lvl w:ilvl="8">
      <w:start w:val="1"/>
      <w:numFmt w:val="bullet"/>
      <w:lvlText w:val="▪"/>
      <w:lvlJc w:val="left"/>
      <w:pPr>
        <w:ind w:left="7335" w:firstLine="6975"/>
      </w:pPr>
      <w:rPr>
        <w:rFonts w:cs="Arial" w:hAnsi="Arial" w:eastAsia="Arial" w:asci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economicus.ru/" Type="http://schemas.openxmlformats.org/officeDocument/2006/relationships/hyperlink" TargetMode="External" Id="rId10"/><Relationship Target="styles.xml" Type="http://schemas.openxmlformats.org/officeDocument/2006/relationships/styles" Id="rId4"/><Relationship Target="http://www.ecschool.ru/" Type="http://schemas.openxmlformats.org/officeDocument/2006/relationships/hyperlink" TargetMode="External" Id="rId11"/><Relationship Target="numbering.xml" Type="http://schemas.openxmlformats.org/officeDocument/2006/relationships/numbering" Id="rId3"/><Relationship Target="http://www.ido.rudn.ru/ffec/econ-index.html" Type="http://schemas.openxmlformats.org/officeDocument/2006/relationships/hyperlink" TargetMode="External" Id="rId9"/><Relationship Target="http://www.mediaeducation.ru/" Type="http://schemas.openxmlformats.org/officeDocument/2006/relationships/hyperlink" TargetMode="External" Id="rId6"/><Relationship Target="http://www.mon.gov.ua" Type="http://schemas.openxmlformats.org/officeDocument/2006/relationships/hyperlink" TargetMode="External" Id="rId5"/><Relationship Target="http://teacher.at.ua/" Type="http://schemas.openxmlformats.org/officeDocument/2006/relationships/hyperlink" TargetMode="External" Id="rId8"/><Relationship Target="http://www.mediaeducation.ru/publ/bond-tv.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Денисова О.docx</dc:title>
</cp:coreProperties>
</file>